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FDF5C" w14:textId="508AEAB7" w:rsidR="00C233F3" w:rsidRDefault="002C5F69" w:rsidP="00C233F3">
      <w:pPr>
        <w:autoSpaceDE w:val="0"/>
        <w:autoSpaceDN w:val="0"/>
        <w:adjustRightInd w:val="0"/>
        <w:spacing w:after="0"/>
        <w:rPr>
          <w:rFonts w:ascii="Arial" w:hAnsi="Arial" w:cs="Arial"/>
          <w:b/>
          <w:sz w:val="20"/>
          <w:szCs w:val="20"/>
        </w:rPr>
      </w:pPr>
      <w:r>
        <w:rPr>
          <w:rFonts w:ascii="Arial" w:hAnsi="Arial" w:cs="Arial"/>
          <w:b/>
          <w:sz w:val="20"/>
          <w:szCs w:val="20"/>
        </w:rPr>
        <w:t>September 2026</w:t>
      </w:r>
      <w:r w:rsidR="00B84A31">
        <w:rPr>
          <w:rFonts w:ascii="Arial" w:hAnsi="Arial" w:cs="Arial"/>
          <w:b/>
          <w:sz w:val="20"/>
          <w:szCs w:val="20"/>
        </w:rPr>
        <w:t xml:space="preserve"> | </w:t>
      </w:r>
      <w:r>
        <w:rPr>
          <w:rFonts w:ascii="Arial" w:hAnsi="Arial" w:cs="Arial"/>
          <w:b/>
          <w:sz w:val="20"/>
          <w:szCs w:val="20"/>
        </w:rPr>
        <w:t>AMB 2026</w:t>
      </w:r>
    </w:p>
    <w:p w14:paraId="2A48A523" w14:textId="77777777" w:rsidR="00CC4269" w:rsidRDefault="00CC4269" w:rsidP="00CC4269">
      <w:pPr>
        <w:autoSpaceDE w:val="0"/>
        <w:autoSpaceDN w:val="0"/>
        <w:adjustRightInd w:val="0"/>
        <w:spacing w:after="0"/>
        <w:rPr>
          <w:rFonts w:ascii="Arial" w:hAnsi="Arial" w:cs="Arial"/>
          <w:sz w:val="20"/>
          <w:szCs w:val="20"/>
        </w:rPr>
      </w:pPr>
    </w:p>
    <w:p w14:paraId="3FF40BF4" w14:textId="77777777" w:rsidR="00CC4269" w:rsidRDefault="00CC4269" w:rsidP="00CC4269">
      <w:pPr>
        <w:autoSpaceDE w:val="0"/>
        <w:autoSpaceDN w:val="0"/>
        <w:adjustRightInd w:val="0"/>
        <w:spacing w:after="0"/>
        <w:rPr>
          <w:rFonts w:ascii="Arial" w:hAnsi="Arial" w:cs="Arial"/>
          <w:sz w:val="20"/>
          <w:szCs w:val="20"/>
        </w:rPr>
      </w:pPr>
    </w:p>
    <w:p w14:paraId="107B5A1F" w14:textId="77777777" w:rsidR="00CC4269" w:rsidRDefault="00CC4269" w:rsidP="00CC4269">
      <w:pPr>
        <w:autoSpaceDE w:val="0"/>
        <w:autoSpaceDN w:val="0"/>
        <w:adjustRightInd w:val="0"/>
        <w:spacing w:after="0"/>
        <w:rPr>
          <w:rFonts w:ascii="Arial" w:hAnsi="Arial" w:cs="Arial"/>
          <w:sz w:val="20"/>
          <w:szCs w:val="20"/>
        </w:rPr>
      </w:pPr>
    </w:p>
    <w:p w14:paraId="673D1FDD" w14:textId="77777777" w:rsidR="00F5059A" w:rsidRDefault="00F5059A" w:rsidP="00F5059A">
      <w:pPr>
        <w:rPr>
          <w:rFonts w:ascii="Arial" w:hAnsi="Arial" w:cs="Arial"/>
        </w:rPr>
      </w:pPr>
    </w:p>
    <w:p w14:paraId="39839A68" w14:textId="2C2527EC" w:rsidR="002C5F69" w:rsidRPr="002C5F69" w:rsidRDefault="002C5F69" w:rsidP="002C5F69">
      <w:pPr>
        <w:rPr>
          <w:rFonts w:ascii="Arial" w:hAnsi="Arial" w:cs="Arial"/>
          <w:b/>
          <w:bCs/>
        </w:rPr>
      </w:pPr>
      <w:r w:rsidRPr="002C5F69">
        <w:rPr>
          <w:rFonts w:ascii="Arial" w:hAnsi="Arial" w:cs="Arial"/>
          <w:b/>
          <w:bCs/>
        </w:rPr>
        <w:t>Modularer PKD-Schaftfräser</w:t>
      </w:r>
    </w:p>
    <w:p w14:paraId="627D7381" w14:textId="168F3F05" w:rsidR="002C5F69" w:rsidRPr="002C5F69" w:rsidRDefault="002C5F69" w:rsidP="002C5F69">
      <w:pPr>
        <w:rPr>
          <w:rFonts w:ascii="Arial" w:hAnsi="Arial" w:cs="Arial"/>
        </w:rPr>
      </w:pPr>
      <w:r w:rsidRPr="002C5F69">
        <w:rPr>
          <w:rFonts w:ascii="Arial" w:hAnsi="Arial" w:cs="Arial"/>
        </w:rPr>
        <w:t>Mit dem System DM40 erweitert die Paul Horn GmbH ihr Programm um eine modulare PKD-</w:t>
      </w:r>
      <w:proofErr w:type="spellStart"/>
      <w:r w:rsidRPr="002C5F69">
        <w:rPr>
          <w:rFonts w:ascii="Arial" w:hAnsi="Arial" w:cs="Arial"/>
        </w:rPr>
        <w:t>Schaftfräserserie</w:t>
      </w:r>
      <w:proofErr w:type="spellEnd"/>
      <w:r w:rsidRPr="002C5F69">
        <w:rPr>
          <w:rFonts w:ascii="Arial" w:hAnsi="Arial" w:cs="Arial"/>
        </w:rPr>
        <w:t xml:space="preserve"> für universelle Fräsanwendungen in Aluminium, Aluminium-Druckguss sowie Werkstoffen der Gruppen N und O. Das Werkzeugsystem kombiniert ein dauerhaft wiederverwendbares Basiswerkzeug aus Hartmetall mit einem auswechselbaren PKD-bestückten Wechselkopf auf Stahlgrundkörper. </w:t>
      </w:r>
    </w:p>
    <w:p w14:paraId="7D0A00F0" w14:textId="38B0416D" w:rsidR="002C5F69" w:rsidRPr="002C5F69" w:rsidRDefault="002C5F69" w:rsidP="002C5F69">
      <w:pPr>
        <w:rPr>
          <w:rFonts w:ascii="Arial" w:hAnsi="Arial" w:cs="Arial"/>
        </w:rPr>
      </w:pPr>
      <w:r w:rsidRPr="002C5F69">
        <w:rPr>
          <w:rFonts w:ascii="Arial" w:hAnsi="Arial" w:cs="Arial"/>
        </w:rPr>
        <w:t>Das System richtet H</w:t>
      </w:r>
      <w:r>
        <w:rPr>
          <w:rFonts w:ascii="Arial" w:hAnsi="Arial" w:cs="Arial"/>
        </w:rPr>
        <w:t>orn</w:t>
      </w:r>
      <w:r w:rsidRPr="002C5F69">
        <w:rPr>
          <w:rFonts w:ascii="Arial" w:hAnsi="Arial" w:cs="Arial"/>
        </w:rPr>
        <w:t xml:space="preserve"> gezielt auf Verschleißreduzierung, Ressourcenschonung und wirtschaftliche Prozesse aus. Der modulare Aufbau trennt langlebige und verschleißintensive Komponenten funktional voneinander. Besonders die Stirnschneiden zählen bei Fräsanwendungen zu den Hauptverschleißzonen. Gleichzeitig steigt bei hohen Schneidlängen über 2 x Durchmesser das Risiko von Schneidkantenausbrüchen. Das Wechselkopfsystem reduziert in diesen Bereichen den Materialeinsatz und senkt die Folgekosten gegenüber klassischen Monoblockwerkzeugen.</w:t>
      </w:r>
    </w:p>
    <w:p w14:paraId="4DF9B08E" w14:textId="0C7F8D25" w:rsidR="002C5F69" w:rsidRPr="002C5F69" w:rsidRDefault="002C5F69" w:rsidP="002C5F69">
      <w:pPr>
        <w:rPr>
          <w:rFonts w:ascii="Arial" w:hAnsi="Arial" w:cs="Arial"/>
        </w:rPr>
      </w:pPr>
      <w:r w:rsidRPr="002C5F69">
        <w:rPr>
          <w:rFonts w:ascii="Arial" w:hAnsi="Arial" w:cs="Arial"/>
        </w:rPr>
        <w:t xml:space="preserve">Anwender tauschen das </w:t>
      </w:r>
      <w:proofErr w:type="spellStart"/>
      <w:r w:rsidRPr="002C5F69">
        <w:rPr>
          <w:rFonts w:ascii="Arial" w:hAnsi="Arial" w:cs="Arial"/>
        </w:rPr>
        <w:t>Schneidenmodul</w:t>
      </w:r>
      <w:proofErr w:type="spellEnd"/>
      <w:r w:rsidRPr="002C5F69">
        <w:rPr>
          <w:rFonts w:ascii="Arial" w:hAnsi="Arial" w:cs="Arial"/>
        </w:rPr>
        <w:t xml:space="preserve"> direkt vor Ort aus. Das Werkzeug kommt anschließend ohne zusätzliche Einstellarbeiten wieder zum Einsatz. Dadurch reduzieren sich Maschinenstillstände, Wiederbeschaffungszeiten oder Reparaturaufwände. Die Trennung zwischen langlebigem Grundwerkzeug und austauschbarem Wechselkopf schafft zudem transparente und kalkulierbare Wartungskosten. Das System eignet sich damit insbesondere für Serienfertigungen und automatisierte Produktionslinien.</w:t>
      </w:r>
    </w:p>
    <w:p w14:paraId="6A471308" w14:textId="5309A23F" w:rsidR="002C5F69" w:rsidRPr="002C5F69" w:rsidRDefault="002C5F69" w:rsidP="002C5F69">
      <w:pPr>
        <w:rPr>
          <w:rFonts w:ascii="Arial" w:hAnsi="Arial" w:cs="Arial"/>
        </w:rPr>
      </w:pPr>
      <w:r w:rsidRPr="002C5F69">
        <w:rPr>
          <w:rFonts w:ascii="Arial" w:hAnsi="Arial" w:cs="Arial"/>
        </w:rPr>
        <w:t>H</w:t>
      </w:r>
      <w:r>
        <w:rPr>
          <w:rFonts w:ascii="Arial" w:hAnsi="Arial" w:cs="Arial"/>
        </w:rPr>
        <w:t>orn</w:t>
      </w:r>
      <w:r w:rsidRPr="002C5F69">
        <w:rPr>
          <w:rFonts w:ascii="Arial" w:hAnsi="Arial" w:cs="Arial"/>
        </w:rPr>
        <w:t xml:space="preserve"> verbindet den PKD-bestückten Stahlkopf über eine zentrale Spannschraube kraft- und formschlüssig mit dem Grundwerkzeug. Eine zusätzliche Farbmarkierung erleichtert die Zuordnung der Komponenten bei der Montage. Das integrierte </w:t>
      </w:r>
      <w:proofErr w:type="spellStart"/>
      <w:r w:rsidRPr="002C5F69">
        <w:rPr>
          <w:rFonts w:ascii="Arial" w:hAnsi="Arial" w:cs="Arial"/>
        </w:rPr>
        <w:t>Poka</w:t>
      </w:r>
      <w:proofErr w:type="spellEnd"/>
      <w:r w:rsidRPr="002C5F69">
        <w:rPr>
          <w:rFonts w:ascii="Arial" w:hAnsi="Arial" w:cs="Arial"/>
        </w:rPr>
        <w:t>-</w:t>
      </w:r>
      <w:proofErr w:type="spellStart"/>
      <w:r w:rsidRPr="002C5F69">
        <w:rPr>
          <w:rFonts w:ascii="Arial" w:hAnsi="Arial" w:cs="Arial"/>
        </w:rPr>
        <w:t>Yoke</w:t>
      </w:r>
      <w:proofErr w:type="spellEnd"/>
      <w:r w:rsidRPr="002C5F69">
        <w:rPr>
          <w:rFonts w:ascii="Arial" w:hAnsi="Arial" w:cs="Arial"/>
        </w:rPr>
        <w:t>-Prinzip verhindert Montagefehler und erhöht die Prozesssicherheit in der Anwendung.</w:t>
      </w:r>
    </w:p>
    <w:p w14:paraId="1F141EB7" w14:textId="547141F9" w:rsidR="002C5F69" w:rsidRPr="002C5F69" w:rsidRDefault="002C5F69" w:rsidP="002C5F69">
      <w:pPr>
        <w:rPr>
          <w:rFonts w:ascii="Arial" w:hAnsi="Arial" w:cs="Arial"/>
        </w:rPr>
      </w:pPr>
      <w:r w:rsidRPr="002C5F69">
        <w:rPr>
          <w:rFonts w:ascii="Arial" w:hAnsi="Arial" w:cs="Arial"/>
        </w:rPr>
        <w:t xml:space="preserve">Die Schnittstelle zwischen Wechselkopf und Grundwerkzeug gewährleistet bei Neuwerkzeugen sowie bei nachgeschärften Werkzeugpaarungen präzise und absatzfreie Fräsergebnisse. Verschlissene Wechselköpfe lassen sich innerhalb festgelegter Durchmesserbereiche bis zu zweimal nachschärfen. Die </w:t>
      </w:r>
      <w:proofErr w:type="spellStart"/>
      <w:r w:rsidRPr="002C5F69">
        <w:rPr>
          <w:rFonts w:ascii="Arial" w:hAnsi="Arial" w:cs="Arial"/>
        </w:rPr>
        <w:t>Nachschärfbarkeit</w:t>
      </w:r>
      <w:proofErr w:type="spellEnd"/>
      <w:r w:rsidRPr="002C5F69">
        <w:rPr>
          <w:rFonts w:ascii="Arial" w:hAnsi="Arial" w:cs="Arial"/>
        </w:rPr>
        <w:t xml:space="preserve"> reduziert den Ressourcenverbrauch und verbessert die Wirtschaftlichkeit des Systems zusätzlich.</w:t>
      </w:r>
    </w:p>
    <w:p w14:paraId="61EB0368" w14:textId="74EE308B" w:rsidR="002C5F69" w:rsidRDefault="002C5F69" w:rsidP="002C5F69">
      <w:pPr>
        <w:rPr>
          <w:rFonts w:ascii="Arial" w:hAnsi="Arial" w:cs="Arial"/>
        </w:rPr>
      </w:pPr>
      <w:r w:rsidRPr="002C5F69">
        <w:rPr>
          <w:rFonts w:ascii="Arial" w:hAnsi="Arial" w:cs="Arial"/>
        </w:rPr>
        <w:t>Die achswinkelbetonte Konstruktion ermöglicht weiche Schnitte und hohe Oberflächengüten. Gleichzeitig sorgt die Geometrie für stabile und prozesssichere Fräsbearbeitungen bei universellen Anwendungen.</w:t>
      </w:r>
    </w:p>
    <w:p w14:paraId="75462E39" w14:textId="7BF272AA" w:rsidR="002C5F69" w:rsidRPr="00EC1656" w:rsidRDefault="002C5F69" w:rsidP="002C5F69">
      <w:pPr>
        <w:rPr>
          <w:rFonts w:ascii="Arial" w:hAnsi="Arial" w:cs="Arial"/>
          <w:i/>
        </w:rPr>
      </w:pPr>
      <w:r>
        <w:rPr>
          <w:rFonts w:ascii="Arial" w:hAnsi="Arial" w:cs="Arial"/>
          <w:i/>
        </w:rPr>
        <w:t>2.</w:t>
      </w:r>
      <w:r w:rsidR="00523177">
        <w:rPr>
          <w:rFonts w:ascii="Arial" w:hAnsi="Arial" w:cs="Arial"/>
          <w:i/>
        </w:rPr>
        <w:t>318</w:t>
      </w:r>
      <w:r>
        <w:rPr>
          <w:rFonts w:ascii="Arial" w:hAnsi="Arial" w:cs="Arial"/>
          <w:i/>
        </w:rPr>
        <w:t xml:space="preserve"> </w:t>
      </w:r>
      <w:r w:rsidRPr="00EC1656">
        <w:rPr>
          <w:rFonts w:ascii="Arial" w:hAnsi="Arial" w:cs="Arial"/>
          <w:i/>
        </w:rPr>
        <w:t>Zeichen inkl. Leerzeichen</w:t>
      </w:r>
    </w:p>
    <w:p w14:paraId="70C94AC4" w14:textId="77777777" w:rsidR="002C5F69" w:rsidRPr="002C5F69" w:rsidRDefault="002C5F69" w:rsidP="002C5F69">
      <w:pPr>
        <w:rPr>
          <w:rFonts w:ascii="Arial" w:hAnsi="Arial" w:cs="Arial"/>
        </w:rPr>
      </w:pPr>
    </w:p>
    <w:p w14:paraId="0FEE9E13" w14:textId="77777777" w:rsidR="002C5F69" w:rsidRPr="002C5F69" w:rsidRDefault="002C5F69" w:rsidP="002C5F69">
      <w:pPr>
        <w:rPr>
          <w:rFonts w:ascii="Arial" w:hAnsi="Arial" w:cs="Arial"/>
          <w:b/>
          <w:bCs/>
        </w:rPr>
      </w:pPr>
    </w:p>
    <w:p w14:paraId="50330AF4" w14:textId="08DB4910" w:rsidR="002C5F69" w:rsidRPr="002C5F69" w:rsidRDefault="002C5F69" w:rsidP="002C5F69">
      <w:pPr>
        <w:rPr>
          <w:rFonts w:ascii="Arial" w:hAnsi="Arial" w:cs="Arial"/>
        </w:rPr>
      </w:pPr>
      <w:r w:rsidRPr="002C5F69">
        <w:rPr>
          <w:rFonts w:ascii="Arial" w:hAnsi="Arial" w:cs="Arial"/>
        </w:rPr>
        <w:lastRenderedPageBreak/>
        <w:t>FAKTEN</w:t>
      </w:r>
    </w:p>
    <w:p w14:paraId="51381A7E" w14:textId="3BFAF4D8" w:rsidR="002C5F69" w:rsidRPr="002C5F69" w:rsidRDefault="002C5F69" w:rsidP="002C5F69">
      <w:pPr>
        <w:pStyle w:val="Listenabsatz"/>
        <w:numPr>
          <w:ilvl w:val="0"/>
          <w:numId w:val="1"/>
        </w:numPr>
        <w:rPr>
          <w:rFonts w:ascii="Arial" w:hAnsi="Arial" w:cs="Arial"/>
        </w:rPr>
      </w:pPr>
      <w:r w:rsidRPr="002C5F69">
        <w:rPr>
          <w:rFonts w:ascii="Arial" w:hAnsi="Arial" w:cs="Arial"/>
        </w:rPr>
        <w:t>Nachhaltiger und einfacher Austausch der Hauptverschleißzone</w:t>
      </w:r>
    </w:p>
    <w:p w14:paraId="705D242B" w14:textId="258FCA1A" w:rsidR="002C5F69" w:rsidRPr="002C5F69" w:rsidRDefault="002C5F69" w:rsidP="002C5F69">
      <w:pPr>
        <w:pStyle w:val="Listenabsatz"/>
        <w:numPr>
          <w:ilvl w:val="0"/>
          <w:numId w:val="1"/>
        </w:numPr>
        <w:rPr>
          <w:rFonts w:ascii="Arial" w:hAnsi="Arial" w:cs="Arial"/>
        </w:rPr>
      </w:pPr>
      <w:r w:rsidRPr="002C5F69">
        <w:rPr>
          <w:rFonts w:ascii="Arial" w:hAnsi="Arial" w:cs="Arial"/>
        </w:rPr>
        <w:t>Wirtschaftliches Standardprogramm mit universell einsetzbaren Wechselköpfen</w:t>
      </w:r>
    </w:p>
    <w:p w14:paraId="7AD1ABC7" w14:textId="184913CD" w:rsidR="002C5F69" w:rsidRPr="002C5F69" w:rsidRDefault="002C5F69" w:rsidP="002C5F69">
      <w:pPr>
        <w:pStyle w:val="Listenabsatz"/>
        <w:numPr>
          <w:ilvl w:val="0"/>
          <w:numId w:val="1"/>
        </w:numPr>
        <w:rPr>
          <w:rFonts w:ascii="Arial" w:hAnsi="Arial" w:cs="Arial"/>
        </w:rPr>
      </w:pPr>
      <w:r w:rsidRPr="002C5F69">
        <w:rPr>
          <w:rFonts w:ascii="Arial" w:hAnsi="Arial" w:cs="Arial"/>
        </w:rPr>
        <w:t>Kostenreduzierung durch langlebiges Basiswerkzeug mit Hartmetallgrundkörper</w:t>
      </w:r>
    </w:p>
    <w:p w14:paraId="23432970" w14:textId="77777777" w:rsidR="00D63A63" w:rsidRPr="00F5059A" w:rsidRDefault="00D63A63" w:rsidP="00F5059A">
      <w:pPr>
        <w:rPr>
          <w:rFonts w:ascii="Arial" w:hAnsi="Arial" w:cs="Arial"/>
        </w:rPr>
      </w:pPr>
    </w:p>
    <w:p w14:paraId="33C95C0E" w14:textId="73901775" w:rsidR="00F5059A" w:rsidRPr="00F5059A" w:rsidRDefault="00C440D3" w:rsidP="00F5059A">
      <w:pPr>
        <w:rPr>
          <w:rFonts w:ascii="Arial" w:hAnsi="Arial" w:cs="Arial"/>
        </w:rPr>
      </w:pPr>
      <w:r>
        <w:rPr>
          <w:noProof/>
        </w:rPr>
        <w:drawing>
          <wp:inline distT="0" distB="0" distL="0" distR="0" wp14:anchorId="5C85C79B" wp14:editId="6B119143">
            <wp:extent cx="1771650" cy="26574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71957" cy="2657936"/>
                    </a:xfrm>
                    <a:prstGeom prst="rect">
                      <a:avLst/>
                    </a:prstGeom>
                    <a:noFill/>
                    <a:ln>
                      <a:noFill/>
                    </a:ln>
                  </pic:spPr>
                </pic:pic>
              </a:graphicData>
            </a:graphic>
          </wp:inline>
        </w:drawing>
      </w:r>
      <w:r w:rsidR="00F5059A">
        <w:rPr>
          <w:rFonts w:ascii="Arial" w:hAnsi="Arial" w:cs="Arial"/>
        </w:rPr>
        <w:tab/>
      </w:r>
      <w:r w:rsidR="00D34146">
        <w:rPr>
          <w:rFonts w:ascii="Arial" w:hAnsi="Arial" w:cs="Arial"/>
        </w:rPr>
        <w:tab/>
      </w:r>
    </w:p>
    <w:p w14:paraId="4EDD6598" w14:textId="456301CE" w:rsidR="00D63A63" w:rsidRDefault="00F5059A" w:rsidP="00F5059A">
      <w:pPr>
        <w:rPr>
          <w:rFonts w:ascii="Arial" w:hAnsi="Arial" w:cs="Arial"/>
        </w:rPr>
      </w:pPr>
      <w:r w:rsidRPr="00F5059A">
        <w:rPr>
          <w:rFonts w:ascii="Arial" w:hAnsi="Arial" w:cs="Arial"/>
        </w:rPr>
        <w:t>BU</w:t>
      </w:r>
      <w:r w:rsidR="00D63A63">
        <w:rPr>
          <w:rFonts w:ascii="Arial" w:hAnsi="Arial" w:cs="Arial"/>
        </w:rPr>
        <w:t>:</w:t>
      </w:r>
      <w:r w:rsidR="00C440D3" w:rsidRPr="00C440D3">
        <w:rPr>
          <w:rFonts w:ascii="Arial" w:hAnsi="Arial" w:cs="Arial"/>
        </w:rPr>
        <w:t xml:space="preserve"> </w:t>
      </w:r>
      <w:r w:rsidR="00C440D3" w:rsidRPr="002C5F69">
        <w:rPr>
          <w:rFonts w:ascii="Arial" w:hAnsi="Arial" w:cs="Arial"/>
        </w:rPr>
        <w:t>Mit dem System DM40 erweitert die Paul Horn GmbH ihr Programm um eine modulare PKD-</w:t>
      </w:r>
      <w:proofErr w:type="spellStart"/>
      <w:r w:rsidR="00C440D3" w:rsidRPr="002C5F69">
        <w:rPr>
          <w:rFonts w:ascii="Arial" w:hAnsi="Arial" w:cs="Arial"/>
        </w:rPr>
        <w:t>Schaftfräserserie</w:t>
      </w:r>
      <w:proofErr w:type="spellEnd"/>
      <w:r w:rsidR="00C440D3" w:rsidRPr="002C5F69">
        <w:rPr>
          <w:rFonts w:ascii="Arial" w:hAnsi="Arial" w:cs="Arial"/>
        </w:rPr>
        <w:t xml:space="preserve"> für universelle Fräsanwendungen in Aluminium, Aluminium-Druckguss sowie Werkstoffen der Gruppen N und O.</w:t>
      </w:r>
    </w:p>
    <w:p w14:paraId="1E8F5043" w14:textId="1F0C103A" w:rsidR="00F5059A" w:rsidRDefault="00F5059A" w:rsidP="00F5059A">
      <w:pPr>
        <w:rPr>
          <w:rFonts w:ascii="Arial" w:hAnsi="Arial" w:cs="Arial"/>
          <w:color w:val="000000" w:themeColor="text1"/>
        </w:rPr>
      </w:pPr>
      <w:r w:rsidRPr="00B84A31">
        <w:rPr>
          <w:rFonts w:ascii="Arial" w:hAnsi="Arial" w:cs="Arial"/>
          <w:color w:val="000000" w:themeColor="text1"/>
        </w:rPr>
        <w:t xml:space="preserve">Quelle: </w:t>
      </w:r>
      <w:r w:rsidR="00D34146" w:rsidRPr="00B84A31">
        <w:rPr>
          <w:rFonts w:ascii="Arial" w:hAnsi="Arial" w:cs="Arial"/>
          <w:color w:val="000000" w:themeColor="text1"/>
        </w:rPr>
        <w:t>HORN</w:t>
      </w:r>
      <w:r w:rsidRPr="00B84A31">
        <w:rPr>
          <w:rFonts w:ascii="Arial" w:hAnsi="Arial" w:cs="Arial"/>
          <w:color w:val="000000" w:themeColor="text1"/>
        </w:rPr>
        <w:t>/Sauermann</w:t>
      </w:r>
    </w:p>
    <w:p w14:paraId="2CD749E7" w14:textId="77777777" w:rsidR="00C440D3" w:rsidRDefault="00C440D3" w:rsidP="00F5059A">
      <w:pPr>
        <w:rPr>
          <w:rFonts w:ascii="Arial" w:hAnsi="Arial" w:cs="Arial"/>
          <w:color w:val="000000" w:themeColor="text1"/>
        </w:rPr>
      </w:pPr>
    </w:p>
    <w:p w14:paraId="51882046" w14:textId="02888895" w:rsidR="00F5059A" w:rsidRPr="00F5059A" w:rsidRDefault="00C440D3" w:rsidP="00F5059A">
      <w:pPr>
        <w:rPr>
          <w:rFonts w:ascii="Arial" w:hAnsi="Arial" w:cs="Arial"/>
          <w:color w:val="000000" w:themeColor="text1"/>
        </w:rPr>
      </w:pPr>
      <w:r>
        <w:rPr>
          <w:noProof/>
        </w:rPr>
        <w:lastRenderedPageBreak/>
        <w:drawing>
          <wp:inline distT="0" distB="0" distL="0" distR="0" wp14:anchorId="725CB760" wp14:editId="265DB234">
            <wp:extent cx="1958764" cy="2938145"/>
            <wp:effectExtent l="0" t="0" r="381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6969" cy="2950452"/>
                    </a:xfrm>
                    <a:prstGeom prst="rect">
                      <a:avLst/>
                    </a:prstGeom>
                    <a:noFill/>
                    <a:ln>
                      <a:noFill/>
                    </a:ln>
                  </pic:spPr>
                </pic:pic>
              </a:graphicData>
            </a:graphic>
          </wp:inline>
        </w:drawing>
      </w:r>
    </w:p>
    <w:p w14:paraId="6E4B0919" w14:textId="47FF82C1" w:rsidR="00D63A63" w:rsidRDefault="00F5059A" w:rsidP="00F5059A">
      <w:pPr>
        <w:rPr>
          <w:rFonts w:ascii="Arial" w:hAnsi="Arial" w:cs="Arial"/>
        </w:rPr>
      </w:pPr>
      <w:r w:rsidRPr="00F5059A">
        <w:rPr>
          <w:rFonts w:ascii="Arial" w:hAnsi="Arial" w:cs="Arial"/>
        </w:rPr>
        <w:t xml:space="preserve">BU: </w:t>
      </w:r>
      <w:r w:rsidR="00C440D3" w:rsidRPr="002C5F69">
        <w:rPr>
          <w:rFonts w:ascii="Arial" w:hAnsi="Arial" w:cs="Arial"/>
        </w:rPr>
        <w:t xml:space="preserve">Das </w:t>
      </w:r>
      <w:r w:rsidR="00C440D3">
        <w:rPr>
          <w:rFonts w:ascii="Arial" w:hAnsi="Arial" w:cs="Arial"/>
        </w:rPr>
        <w:t xml:space="preserve">PKD bestückte Frässystem </w:t>
      </w:r>
      <w:r w:rsidR="00C440D3" w:rsidRPr="002C5F69">
        <w:rPr>
          <w:rFonts w:ascii="Arial" w:hAnsi="Arial" w:cs="Arial"/>
        </w:rPr>
        <w:t>richtet H</w:t>
      </w:r>
      <w:r w:rsidR="00C440D3">
        <w:rPr>
          <w:rFonts w:ascii="Arial" w:hAnsi="Arial" w:cs="Arial"/>
        </w:rPr>
        <w:t>orn</w:t>
      </w:r>
      <w:r w:rsidR="00C440D3" w:rsidRPr="002C5F69">
        <w:rPr>
          <w:rFonts w:ascii="Arial" w:hAnsi="Arial" w:cs="Arial"/>
        </w:rPr>
        <w:t xml:space="preserve"> gezielt auf Verschleißreduzierung, Ressourcenschonung und wirtschaftliche Prozesse aus.</w:t>
      </w:r>
    </w:p>
    <w:p w14:paraId="4FA904F5" w14:textId="77777777" w:rsidR="00F5059A" w:rsidRPr="00F5059A" w:rsidRDefault="00F5059A" w:rsidP="00F5059A">
      <w:pPr>
        <w:rPr>
          <w:rFonts w:ascii="Arial" w:hAnsi="Arial" w:cs="Arial"/>
        </w:rPr>
      </w:pPr>
      <w:r w:rsidRPr="00B84A31">
        <w:rPr>
          <w:rFonts w:ascii="Arial" w:hAnsi="Arial" w:cs="Arial"/>
        </w:rPr>
        <w:t xml:space="preserve">Quelle: </w:t>
      </w:r>
      <w:r w:rsidR="00D34146" w:rsidRPr="00B84A31">
        <w:rPr>
          <w:rFonts w:ascii="Arial" w:hAnsi="Arial" w:cs="Arial"/>
        </w:rPr>
        <w:t>HORN</w:t>
      </w:r>
      <w:r w:rsidRPr="00B84A31">
        <w:rPr>
          <w:rFonts w:ascii="Arial" w:hAnsi="Arial" w:cs="Arial"/>
        </w:rPr>
        <w:t>/Sauermann</w:t>
      </w:r>
    </w:p>
    <w:p w14:paraId="22301508" w14:textId="77777777" w:rsidR="00F5059A" w:rsidRPr="00F5059A" w:rsidRDefault="00F5059A" w:rsidP="00F5059A">
      <w:pPr>
        <w:rPr>
          <w:rFonts w:ascii="Arial" w:hAnsi="Arial" w:cs="Arial"/>
        </w:rPr>
      </w:pPr>
    </w:p>
    <w:p w14:paraId="3A30E2BF" w14:textId="77777777" w:rsidR="0051507D" w:rsidRDefault="0051507D" w:rsidP="0051507D">
      <w:pPr>
        <w:autoSpaceDE w:val="0"/>
        <w:autoSpaceDN w:val="0"/>
        <w:adjustRightInd w:val="0"/>
        <w:spacing w:after="0" w:line="360" w:lineRule="auto"/>
        <w:rPr>
          <w:rFonts w:ascii="Arial" w:hAnsi="Arial" w:cs="Arial"/>
        </w:rPr>
      </w:pPr>
    </w:p>
    <w:p w14:paraId="00779BC6" w14:textId="77777777" w:rsidR="0051507D" w:rsidRPr="00F5059A" w:rsidRDefault="0051507D" w:rsidP="0051507D">
      <w:pPr>
        <w:autoSpaceDE w:val="0"/>
        <w:autoSpaceDN w:val="0"/>
        <w:adjustRightInd w:val="0"/>
        <w:spacing w:after="0" w:line="360" w:lineRule="auto"/>
        <w:rPr>
          <w:rFonts w:ascii="Arial" w:hAnsi="Arial" w:cs="Arial"/>
        </w:rPr>
      </w:pPr>
      <w:r w:rsidRPr="00F5059A">
        <w:rPr>
          <w:rFonts w:ascii="Arial" w:hAnsi="Arial" w:cs="Arial"/>
        </w:rPr>
        <w:t>Zuständig für Rückfragen:</w:t>
      </w:r>
    </w:p>
    <w:p w14:paraId="079F9B01" w14:textId="47111246" w:rsidR="0051507D" w:rsidRPr="00B84A31" w:rsidRDefault="00B84A31" w:rsidP="0051507D">
      <w:pPr>
        <w:autoSpaceDE w:val="0"/>
        <w:autoSpaceDN w:val="0"/>
        <w:adjustRightInd w:val="0"/>
        <w:spacing w:after="0" w:line="360" w:lineRule="auto"/>
        <w:rPr>
          <w:rFonts w:ascii="Arial" w:hAnsi="Arial" w:cs="Arial"/>
        </w:rPr>
      </w:pPr>
      <w:r w:rsidRPr="00B84A31">
        <w:rPr>
          <w:rFonts w:ascii="Arial" w:hAnsi="Arial" w:cs="Arial"/>
        </w:rPr>
        <w:t>Hartmetall-Werkzeugfabrik Paul Horn G</w:t>
      </w:r>
      <w:r>
        <w:rPr>
          <w:rFonts w:ascii="Arial" w:hAnsi="Arial" w:cs="Arial"/>
        </w:rPr>
        <w:t>mbH</w:t>
      </w:r>
    </w:p>
    <w:p w14:paraId="110A1EF4" w14:textId="77777777" w:rsidR="0051507D" w:rsidRPr="002C5F69" w:rsidRDefault="0051507D" w:rsidP="0051507D">
      <w:pPr>
        <w:autoSpaceDE w:val="0"/>
        <w:autoSpaceDN w:val="0"/>
        <w:adjustRightInd w:val="0"/>
        <w:spacing w:after="0" w:line="360" w:lineRule="auto"/>
        <w:rPr>
          <w:rFonts w:ascii="Arial" w:hAnsi="Arial" w:cs="Arial"/>
        </w:rPr>
      </w:pPr>
      <w:r w:rsidRPr="002C5F69">
        <w:rPr>
          <w:rFonts w:ascii="Arial" w:hAnsi="Arial" w:cs="Arial"/>
        </w:rPr>
        <w:t>Christian Thiele</w:t>
      </w:r>
    </w:p>
    <w:p w14:paraId="4C522E59" w14:textId="77777777" w:rsidR="0051507D" w:rsidRPr="00B84A31" w:rsidRDefault="0051507D" w:rsidP="0051507D">
      <w:pPr>
        <w:autoSpaceDE w:val="0"/>
        <w:autoSpaceDN w:val="0"/>
        <w:adjustRightInd w:val="0"/>
        <w:spacing w:after="0" w:line="360" w:lineRule="auto"/>
        <w:rPr>
          <w:rFonts w:ascii="Arial" w:hAnsi="Arial" w:cs="Arial"/>
        </w:rPr>
      </w:pPr>
      <w:r w:rsidRPr="00B84A31">
        <w:rPr>
          <w:rFonts w:ascii="Arial" w:hAnsi="Arial" w:cs="Arial"/>
        </w:rPr>
        <w:t>Pressesprecher</w:t>
      </w:r>
    </w:p>
    <w:p w14:paraId="07C8FB44" w14:textId="77777777" w:rsidR="0051507D" w:rsidRPr="00B84A31" w:rsidRDefault="0051507D" w:rsidP="0051507D">
      <w:pPr>
        <w:autoSpaceDE w:val="0"/>
        <w:autoSpaceDN w:val="0"/>
        <w:adjustRightInd w:val="0"/>
        <w:spacing w:after="0" w:line="360" w:lineRule="auto"/>
        <w:rPr>
          <w:rFonts w:ascii="Arial" w:hAnsi="Arial" w:cs="Arial"/>
        </w:rPr>
      </w:pPr>
      <w:r w:rsidRPr="00B84A31">
        <w:rPr>
          <w:rFonts w:ascii="Arial" w:hAnsi="Arial" w:cs="Arial"/>
        </w:rPr>
        <w:t>Horn-Straße 1, 72072 Tübingen</w:t>
      </w:r>
    </w:p>
    <w:p w14:paraId="445C234A" w14:textId="77777777" w:rsidR="0051507D" w:rsidRPr="00B84A31" w:rsidRDefault="0051507D" w:rsidP="0051507D">
      <w:pPr>
        <w:autoSpaceDE w:val="0"/>
        <w:autoSpaceDN w:val="0"/>
        <w:adjustRightInd w:val="0"/>
        <w:spacing w:after="0" w:line="360" w:lineRule="auto"/>
        <w:rPr>
          <w:rFonts w:ascii="Arial" w:hAnsi="Arial" w:cs="Arial"/>
          <w:lang w:val="en-US"/>
        </w:rPr>
      </w:pPr>
      <w:r w:rsidRPr="00B84A31">
        <w:rPr>
          <w:rFonts w:ascii="Arial" w:hAnsi="Arial" w:cs="Arial"/>
          <w:lang w:val="en-US"/>
        </w:rPr>
        <w:t>Tel.: +49 7071 7004-1820, Fax: +49 7071 72893</w:t>
      </w:r>
    </w:p>
    <w:p w14:paraId="1DC2A195" w14:textId="77777777" w:rsidR="003B7845" w:rsidRDefault="0051507D" w:rsidP="005D52DA">
      <w:pPr>
        <w:spacing w:line="360" w:lineRule="auto"/>
        <w:rPr>
          <w:rFonts w:ascii="Arial" w:hAnsi="Arial" w:cs="Arial"/>
          <w:lang w:val="it-IT"/>
        </w:rPr>
      </w:pPr>
      <w:r w:rsidRPr="00B84A31">
        <w:rPr>
          <w:rFonts w:ascii="Arial" w:hAnsi="Arial" w:cs="Arial"/>
          <w:lang w:val="en-US"/>
        </w:rPr>
        <w:t xml:space="preserve">Email: </w:t>
      </w:r>
      <w:hyperlink r:id="rId9" w:history="1">
        <w:r w:rsidR="005D52DA" w:rsidRPr="00B84A31">
          <w:rPr>
            <w:rStyle w:val="Hyperlink"/>
            <w:rFonts w:ascii="Arial" w:hAnsi="Arial" w:cs="Arial"/>
            <w:lang w:val="it-IT"/>
          </w:rPr>
          <w:t>Christian.Thiele@de.horn-group.com</w:t>
        </w:r>
      </w:hyperlink>
      <w:r w:rsidR="005D52DA" w:rsidRPr="00B84A31">
        <w:rPr>
          <w:rFonts w:ascii="Arial" w:hAnsi="Arial" w:cs="Arial"/>
          <w:lang w:val="it-IT"/>
        </w:rPr>
        <w:t xml:space="preserve">, </w:t>
      </w:r>
      <w:hyperlink r:id="rId10" w:history="1">
        <w:r w:rsidR="003B7845" w:rsidRPr="00B84A31">
          <w:rPr>
            <w:rStyle w:val="Hyperlink"/>
            <w:rFonts w:ascii="Arial" w:hAnsi="Arial" w:cs="Arial"/>
            <w:lang w:val="it-IT"/>
          </w:rPr>
          <w:t>horn-group.com</w:t>
        </w:r>
      </w:hyperlink>
    </w:p>
    <w:p w14:paraId="4EBD807C" w14:textId="77777777" w:rsidR="00A34100" w:rsidRPr="0001267E" w:rsidRDefault="00A34100" w:rsidP="00F841DE">
      <w:pPr>
        <w:autoSpaceDE w:val="0"/>
        <w:autoSpaceDN w:val="0"/>
        <w:adjustRightInd w:val="0"/>
        <w:spacing w:after="0" w:line="360" w:lineRule="auto"/>
        <w:rPr>
          <w:rFonts w:ascii="Arial" w:hAnsi="Arial" w:cs="Arial"/>
          <w:lang w:val="en-US"/>
        </w:rPr>
      </w:pPr>
    </w:p>
    <w:sectPr w:rsidR="00A34100" w:rsidRPr="0001267E" w:rsidSect="00CC4269">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3E5BE" w14:textId="77777777" w:rsidR="00672E40" w:rsidRDefault="00672E40" w:rsidP="00925DB2">
      <w:pPr>
        <w:spacing w:after="0" w:line="240" w:lineRule="auto"/>
      </w:pPr>
      <w:r>
        <w:separator/>
      </w:r>
    </w:p>
  </w:endnote>
  <w:endnote w:type="continuationSeparator" w:id="0">
    <w:p w14:paraId="41772679" w14:textId="77777777" w:rsidR="00672E40" w:rsidRDefault="00672E40"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5DB1" w14:textId="77777777" w:rsidR="00DD4B1C" w:rsidRPr="00925DB2" w:rsidRDefault="00DD4B1C">
    <w:pPr>
      <w:pStyle w:val="Fuzeile"/>
      <w:jc w:val="right"/>
      <w:rPr>
        <w:rFonts w:ascii="Arial" w:hAnsi="Arial" w:cs="Arial"/>
        <w:sz w:val="16"/>
        <w:szCs w:val="16"/>
      </w:rPr>
    </w:pPr>
  </w:p>
  <w:p w14:paraId="751FFECE"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503CC" w14:textId="77777777" w:rsidR="0091455E" w:rsidRPr="00925DB2" w:rsidRDefault="0091455E" w:rsidP="0091455E">
    <w:pPr>
      <w:pStyle w:val="Fuzeile"/>
      <w:jc w:val="right"/>
      <w:rPr>
        <w:rFonts w:ascii="Arial" w:hAnsi="Arial" w:cs="Arial"/>
        <w:sz w:val="16"/>
        <w:szCs w:val="16"/>
      </w:rPr>
    </w:pPr>
  </w:p>
  <w:p w14:paraId="322F89FE"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F55AE" w14:textId="77777777" w:rsidR="00672E40" w:rsidRDefault="00672E40" w:rsidP="00925DB2">
      <w:pPr>
        <w:spacing w:after="0" w:line="240" w:lineRule="auto"/>
      </w:pPr>
      <w:r>
        <w:separator/>
      </w:r>
    </w:p>
  </w:footnote>
  <w:footnote w:type="continuationSeparator" w:id="0">
    <w:p w14:paraId="3F88DBA2" w14:textId="77777777" w:rsidR="00672E40" w:rsidRDefault="00672E40"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42E3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A3DB02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B9B762D"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611640E"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4384068"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D0BAF0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4463979"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517849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2466015"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0E0ED8D"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77B71567" wp14:editId="45BD10C5">
          <wp:simplePos x="0" y="0"/>
          <wp:positionH relativeFrom="page">
            <wp:posOffset>0</wp:posOffset>
          </wp:positionH>
          <wp:positionV relativeFrom="page">
            <wp:posOffset>0</wp:posOffset>
          </wp:positionV>
          <wp:extent cx="7551420" cy="179959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9A7B" w14:textId="77777777" w:rsidR="00CC4269" w:rsidRPr="00CC4269" w:rsidRDefault="00CC4269" w:rsidP="00CC4269">
    <w:pPr>
      <w:pStyle w:val="Kopfzeile"/>
      <w:spacing w:line="276" w:lineRule="auto"/>
      <w:rPr>
        <w:rFonts w:ascii="Arial" w:hAnsi="Arial" w:cs="Arial"/>
        <w:sz w:val="20"/>
      </w:rPr>
    </w:pPr>
  </w:p>
  <w:p w14:paraId="12D71117" w14:textId="77777777" w:rsidR="00CC4269" w:rsidRPr="00CC4269" w:rsidRDefault="00CC4269" w:rsidP="00CC4269">
    <w:pPr>
      <w:pStyle w:val="Kopfzeile"/>
      <w:spacing w:line="276" w:lineRule="auto"/>
      <w:rPr>
        <w:rFonts w:ascii="Arial" w:hAnsi="Arial" w:cs="Arial"/>
        <w:sz w:val="20"/>
      </w:rPr>
    </w:pPr>
  </w:p>
  <w:p w14:paraId="5FB75FDE" w14:textId="77777777" w:rsidR="00CC4269" w:rsidRPr="00CC4269" w:rsidRDefault="00CC4269" w:rsidP="00CC4269">
    <w:pPr>
      <w:pStyle w:val="Kopfzeile"/>
      <w:spacing w:line="276" w:lineRule="auto"/>
      <w:rPr>
        <w:rFonts w:ascii="Arial" w:hAnsi="Arial" w:cs="Arial"/>
        <w:sz w:val="20"/>
      </w:rPr>
    </w:pPr>
  </w:p>
  <w:p w14:paraId="18E5B08D" w14:textId="77777777" w:rsidR="00CC4269" w:rsidRPr="00CC4269" w:rsidRDefault="00CC4269" w:rsidP="00CC4269">
    <w:pPr>
      <w:pStyle w:val="Kopfzeile"/>
      <w:spacing w:line="276" w:lineRule="auto"/>
      <w:rPr>
        <w:rFonts w:ascii="Arial" w:hAnsi="Arial" w:cs="Arial"/>
        <w:sz w:val="20"/>
      </w:rPr>
    </w:pPr>
  </w:p>
  <w:p w14:paraId="3EB2D017"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01393541" wp14:editId="0ABCB05F">
          <wp:simplePos x="0" y="0"/>
          <wp:positionH relativeFrom="page">
            <wp:posOffset>0</wp:posOffset>
          </wp:positionH>
          <wp:positionV relativeFrom="page">
            <wp:posOffset>0</wp:posOffset>
          </wp:positionV>
          <wp:extent cx="7551420" cy="179959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81DC6"/>
    <w:multiLevelType w:val="hybridMultilevel"/>
    <w:tmpl w:val="70BEBC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267E"/>
    <w:rsid w:val="00014CB7"/>
    <w:rsid w:val="000327A8"/>
    <w:rsid w:val="00077C9D"/>
    <w:rsid w:val="00083723"/>
    <w:rsid w:val="0009398B"/>
    <w:rsid w:val="00094644"/>
    <w:rsid w:val="000A36AA"/>
    <w:rsid w:val="000C3359"/>
    <w:rsid w:val="000C7345"/>
    <w:rsid w:val="000E45D3"/>
    <w:rsid w:val="00136B12"/>
    <w:rsid w:val="00144A29"/>
    <w:rsid w:val="0016158B"/>
    <w:rsid w:val="001B3DED"/>
    <w:rsid w:val="001D3FDF"/>
    <w:rsid w:val="001E6C8C"/>
    <w:rsid w:val="001F0082"/>
    <w:rsid w:val="002045D4"/>
    <w:rsid w:val="00233FBE"/>
    <w:rsid w:val="00255304"/>
    <w:rsid w:val="002A0FBC"/>
    <w:rsid w:val="002B43E1"/>
    <w:rsid w:val="002B7497"/>
    <w:rsid w:val="002C5EEA"/>
    <w:rsid w:val="002C5F69"/>
    <w:rsid w:val="002D3034"/>
    <w:rsid w:val="002F6AA3"/>
    <w:rsid w:val="00330180"/>
    <w:rsid w:val="0037244C"/>
    <w:rsid w:val="00382CA3"/>
    <w:rsid w:val="00392DC1"/>
    <w:rsid w:val="003977AA"/>
    <w:rsid w:val="003B7845"/>
    <w:rsid w:val="003D70ED"/>
    <w:rsid w:val="003E0E3F"/>
    <w:rsid w:val="003E3E66"/>
    <w:rsid w:val="003F5834"/>
    <w:rsid w:val="00407668"/>
    <w:rsid w:val="0041301E"/>
    <w:rsid w:val="004335FD"/>
    <w:rsid w:val="00434B0A"/>
    <w:rsid w:val="00437AB3"/>
    <w:rsid w:val="00443506"/>
    <w:rsid w:val="00471C29"/>
    <w:rsid w:val="00472F73"/>
    <w:rsid w:val="004B4972"/>
    <w:rsid w:val="004E285F"/>
    <w:rsid w:val="004E4EC2"/>
    <w:rsid w:val="004E6F5A"/>
    <w:rsid w:val="0051507D"/>
    <w:rsid w:val="00521B1D"/>
    <w:rsid w:val="00523177"/>
    <w:rsid w:val="00545B8A"/>
    <w:rsid w:val="00554440"/>
    <w:rsid w:val="00556398"/>
    <w:rsid w:val="00567DA8"/>
    <w:rsid w:val="00591D7C"/>
    <w:rsid w:val="005B372D"/>
    <w:rsid w:val="005D52DA"/>
    <w:rsid w:val="005E299E"/>
    <w:rsid w:val="00617E9D"/>
    <w:rsid w:val="00636ABA"/>
    <w:rsid w:val="00650455"/>
    <w:rsid w:val="00672E40"/>
    <w:rsid w:val="00686157"/>
    <w:rsid w:val="00693D38"/>
    <w:rsid w:val="006A247B"/>
    <w:rsid w:val="006A5291"/>
    <w:rsid w:val="006F3A10"/>
    <w:rsid w:val="007012BC"/>
    <w:rsid w:val="007019A7"/>
    <w:rsid w:val="00723E5C"/>
    <w:rsid w:val="00725BCA"/>
    <w:rsid w:val="00731DE2"/>
    <w:rsid w:val="00734587"/>
    <w:rsid w:val="007366A5"/>
    <w:rsid w:val="00762688"/>
    <w:rsid w:val="0078218B"/>
    <w:rsid w:val="007A52E3"/>
    <w:rsid w:val="007D3C38"/>
    <w:rsid w:val="007F1A5E"/>
    <w:rsid w:val="007F41C0"/>
    <w:rsid w:val="007F6A41"/>
    <w:rsid w:val="008371F7"/>
    <w:rsid w:val="008541F6"/>
    <w:rsid w:val="00856156"/>
    <w:rsid w:val="0087306B"/>
    <w:rsid w:val="008773F2"/>
    <w:rsid w:val="008A1283"/>
    <w:rsid w:val="008D6D9E"/>
    <w:rsid w:val="008F78CE"/>
    <w:rsid w:val="00904397"/>
    <w:rsid w:val="009123B9"/>
    <w:rsid w:val="0091455E"/>
    <w:rsid w:val="00925DB2"/>
    <w:rsid w:val="00926A64"/>
    <w:rsid w:val="009359C7"/>
    <w:rsid w:val="00940AAC"/>
    <w:rsid w:val="00941A04"/>
    <w:rsid w:val="009703B6"/>
    <w:rsid w:val="00986435"/>
    <w:rsid w:val="00995A54"/>
    <w:rsid w:val="009B0ADA"/>
    <w:rsid w:val="009B7A4E"/>
    <w:rsid w:val="009B7C49"/>
    <w:rsid w:val="009C465D"/>
    <w:rsid w:val="009E08E7"/>
    <w:rsid w:val="009E2257"/>
    <w:rsid w:val="009E25AE"/>
    <w:rsid w:val="009E57D2"/>
    <w:rsid w:val="00A051EE"/>
    <w:rsid w:val="00A104B3"/>
    <w:rsid w:val="00A143E5"/>
    <w:rsid w:val="00A23939"/>
    <w:rsid w:val="00A330B5"/>
    <w:rsid w:val="00A34100"/>
    <w:rsid w:val="00A60596"/>
    <w:rsid w:val="00A617E2"/>
    <w:rsid w:val="00A65E23"/>
    <w:rsid w:val="00A84F31"/>
    <w:rsid w:val="00A9258C"/>
    <w:rsid w:val="00AA51BC"/>
    <w:rsid w:val="00AF5558"/>
    <w:rsid w:val="00B0243E"/>
    <w:rsid w:val="00B11BD6"/>
    <w:rsid w:val="00B15205"/>
    <w:rsid w:val="00B16A85"/>
    <w:rsid w:val="00B505B7"/>
    <w:rsid w:val="00B5079A"/>
    <w:rsid w:val="00B6538A"/>
    <w:rsid w:val="00B84A31"/>
    <w:rsid w:val="00BA0AE7"/>
    <w:rsid w:val="00BC1085"/>
    <w:rsid w:val="00BD5A8D"/>
    <w:rsid w:val="00BD793B"/>
    <w:rsid w:val="00BE0F8E"/>
    <w:rsid w:val="00BE7556"/>
    <w:rsid w:val="00BF07D2"/>
    <w:rsid w:val="00C03381"/>
    <w:rsid w:val="00C06B99"/>
    <w:rsid w:val="00C233F3"/>
    <w:rsid w:val="00C440D3"/>
    <w:rsid w:val="00C512DF"/>
    <w:rsid w:val="00C51449"/>
    <w:rsid w:val="00C527F9"/>
    <w:rsid w:val="00C543FD"/>
    <w:rsid w:val="00C60406"/>
    <w:rsid w:val="00C60E5C"/>
    <w:rsid w:val="00C641DC"/>
    <w:rsid w:val="00C74A47"/>
    <w:rsid w:val="00C848B8"/>
    <w:rsid w:val="00CC4269"/>
    <w:rsid w:val="00CE3B68"/>
    <w:rsid w:val="00CF394B"/>
    <w:rsid w:val="00D03568"/>
    <w:rsid w:val="00D34146"/>
    <w:rsid w:val="00D57AC5"/>
    <w:rsid w:val="00D62E01"/>
    <w:rsid w:val="00D63A63"/>
    <w:rsid w:val="00D657F3"/>
    <w:rsid w:val="00DA4DF2"/>
    <w:rsid w:val="00DA4F95"/>
    <w:rsid w:val="00DC36B0"/>
    <w:rsid w:val="00DD4B1C"/>
    <w:rsid w:val="00DE22B7"/>
    <w:rsid w:val="00E0265F"/>
    <w:rsid w:val="00E22D8A"/>
    <w:rsid w:val="00E44CBF"/>
    <w:rsid w:val="00E47F2A"/>
    <w:rsid w:val="00E80C9E"/>
    <w:rsid w:val="00E86700"/>
    <w:rsid w:val="00EC1656"/>
    <w:rsid w:val="00EC7570"/>
    <w:rsid w:val="00EE25F5"/>
    <w:rsid w:val="00EF64CF"/>
    <w:rsid w:val="00F103BF"/>
    <w:rsid w:val="00F11892"/>
    <w:rsid w:val="00F15E1F"/>
    <w:rsid w:val="00F439AA"/>
    <w:rsid w:val="00F46249"/>
    <w:rsid w:val="00F46FB3"/>
    <w:rsid w:val="00F5059A"/>
    <w:rsid w:val="00F53BFD"/>
    <w:rsid w:val="00F54949"/>
    <w:rsid w:val="00F739CB"/>
    <w:rsid w:val="00F82B4E"/>
    <w:rsid w:val="00F841DE"/>
    <w:rsid w:val="00F91EEC"/>
    <w:rsid w:val="00FA7917"/>
    <w:rsid w:val="00FB21CF"/>
    <w:rsid w:val="00FB401E"/>
    <w:rsid w:val="00FC073A"/>
    <w:rsid w:val="00FD4BF2"/>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CE3F2"/>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styleId="NichtaufgelsteErwhnung">
    <w:name w:val="Unresolved Mention"/>
    <w:basedOn w:val="Absatz-Standardschriftart"/>
    <w:uiPriority w:val="99"/>
    <w:semiHidden/>
    <w:unhideWhenUsed/>
    <w:rsid w:val="0001267E"/>
    <w:rPr>
      <w:color w:val="605E5C"/>
      <w:shd w:val="clear" w:color="auto" w:fill="E1DFDD"/>
    </w:rPr>
  </w:style>
  <w:style w:type="paragraph" w:styleId="Listenabsatz">
    <w:name w:val="List Paragraph"/>
    <w:basedOn w:val="Standard"/>
    <w:uiPriority w:val="34"/>
    <w:qFormat/>
    <w:rsid w:val="002C5F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91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orn-group.com" TargetMode="External"/><Relationship Id="rId4" Type="http://schemas.openxmlformats.org/officeDocument/2006/relationships/webSettings" Target="webSettings.xml"/><Relationship Id="rId9" Type="http://schemas.openxmlformats.org/officeDocument/2006/relationships/hyperlink" Target="mailto:Christian.Thiele@de.horn-group.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461</Words>
  <Characters>2908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3363</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Nossek, Jessica</cp:lastModifiedBy>
  <cp:revision>22</cp:revision>
  <cp:lastPrinted>2015-02-20T10:59:00Z</cp:lastPrinted>
  <dcterms:created xsi:type="dcterms:W3CDTF">2019-03-05T08:03:00Z</dcterms:created>
  <dcterms:modified xsi:type="dcterms:W3CDTF">2026-07-23T09:21:00Z</dcterms:modified>
</cp:coreProperties>
</file>